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CD" w:rsidRPr="000B50CD" w:rsidRDefault="000B50CD">
      <w:pPr>
        <w:rPr>
          <w:b/>
          <w:sz w:val="32"/>
          <w:szCs w:val="32"/>
          <w:u w:val="single"/>
          <w:lang w:val="en-US"/>
        </w:rPr>
      </w:pPr>
      <w:r w:rsidRPr="000B50CD">
        <w:rPr>
          <w:b/>
          <w:sz w:val="32"/>
          <w:szCs w:val="32"/>
          <w:u w:val="single"/>
          <w:lang w:val="en-US"/>
        </w:rPr>
        <w:t>Hostel 8 reconstruction</w:t>
      </w:r>
    </w:p>
    <w:p w:rsidR="003E51BD" w:rsidRDefault="00943B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Update 2</w:t>
      </w:r>
      <w:r w:rsidR="000B50CD" w:rsidRPr="000B50CD"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  <w:lang w:val="en-US"/>
        </w:rPr>
        <w:t xml:space="preserve">                              1</w:t>
      </w:r>
      <w:proofErr w:type="gramStart"/>
      <w:r w:rsidRPr="00943BD0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 February</w:t>
      </w:r>
      <w:proofErr w:type="gramEnd"/>
      <w:r w:rsidR="000B50CD" w:rsidRPr="000B50CD">
        <w:rPr>
          <w:sz w:val="28"/>
          <w:szCs w:val="28"/>
          <w:lang w:val="en-US"/>
        </w:rPr>
        <w:t xml:space="preserve"> ,2021</w:t>
      </w:r>
    </w:p>
    <w:p w:rsidR="000B50CD" w:rsidRDefault="000B50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Project Progress: </w:t>
      </w:r>
    </w:p>
    <w:p w:rsidR="000B50CD" w:rsidRDefault="000B50CD" w:rsidP="000B50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First step of project implementation was to prepare a project brief for the Architects. A firm specializing in this (“Two by Three”) has m</w:t>
      </w:r>
      <w:r w:rsidR="00131173">
        <w:rPr>
          <w:sz w:val="28"/>
          <w:szCs w:val="28"/>
          <w:lang w:val="en-US"/>
        </w:rPr>
        <w:t>ade a proposal for doing the “user survey”</w:t>
      </w:r>
      <w:r>
        <w:rPr>
          <w:sz w:val="28"/>
          <w:szCs w:val="28"/>
          <w:lang w:val="en-US"/>
        </w:rPr>
        <w:t xml:space="preserve"> over the next six to eight weeks after discussing with all stakeholders concerned. </w:t>
      </w:r>
    </w:p>
    <w:p w:rsidR="000B50CD" w:rsidRDefault="000B50CD" w:rsidP="000B50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project </w:t>
      </w:r>
      <w:r w:rsidR="00B478E0">
        <w:rPr>
          <w:sz w:val="28"/>
          <w:szCs w:val="28"/>
          <w:lang w:val="en-US"/>
        </w:rPr>
        <w:t>team,</w:t>
      </w:r>
      <w:r>
        <w:rPr>
          <w:sz w:val="28"/>
          <w:szCs w:val="28"/>
          <w:lang w:val="en-US"/>
        </w:rPr>
        <w:t xml:space="preserve"> consisting right now of S. </w:t>
      </w:r>
      <w:r w:rsidR="00B478E0">
        <w:rPr>
          <w:sz w:val="28"/>
          <w:szCs w:val="28"/>
          <w:lang w:val="en-US"/>
        </w:rPr>
        <w:t>Narayan, (</w:t>
      </w:r>
      <w:r>
        <w:rPr>
          <w:sz w:val="28"/>
          <w:szCs w:val="28"/>
          <w:lang w:val="en-US"/>
        </w:rPr>
        <w:t>H8,</w:t>
      </w:r>
      <w:r w:rsidR="00B478E0">
        <w:rPr>
          <w:sz w:val="28"/>
          <w:szCs w:val="28"/>
          <w:lang w:val="en-US"/>
        </w:rPr>
        <w:t xml:space="preserve">1975, </w:t>
      </w:r>
      <w:proofErr w:type="spellStart"/>
      <w:r w:rsidR="00B478E0">
        <w:rPr>
          <w:sz w:val="28"/>
          <w:szCs w:val="28"/>
          <w:lang w:val="en-US"/>
        </w:rPr>
        <w:t>B.Tech</w:t>
      </w:r>
      <w:proofErr w:type="spellEnd"/>
      <w:r w:rsidR="00B478E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)</w:t>
      </w:r>
    </w:p>
    <w:p w:rsidR="000B50CD" w:rsidRDefault="000B50CD" w:rsidP="000B50CD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</w:t>
      </w:r>
      <w:proofErr w:type="spellStart"/>
      <w:r>
        <w:rPr>
          <w:sz w:val="28"/>
          <w:szCs w:val="28"/>
          <w:lang w:val="en-US"/>
        </w:rPr>
        <w:t>Vi</w:t>
      </w:r>
      <w:r w:rsidR="00943BD0">
        <w:rPr>
          <w:sz w:val="28"/>
          <w:szCs w:val="28"/>
          <w:lang w:val="en-US"/>
        </w:rPr>
        <w:t>pin</w:t>
      </w:r>
      <w:proofErr w:type="spellEnd"/>
      <w:r w:rsidR="00943BD0">
        <w:rPr>
          <w:sz w:val="28"/>
          <w:szCs w:val="28"/>
          <w:lang w:val="en-US"/>
        </w:rPr>
        <w:t xml:space="preserve"> Mittal, (H8, 1993, </w:t>
      </w:r>
      <w:proofErr w:type="spellStart"/>
      <w:r w:rsidR="00943BD0">
        <w:rPr>
          <w:sz w:val="28"/>
          <w:szCs w:val="28"/>
          <w:lang w:val="en-US"/>
        </w:rPr>
        <w:t>B.Tech</w:t>
      </w:r>
      <w:proofErr w:type="spellEnd"/>
      <w:r w:rsidR="00943BD0">
        <w:rPr>
          <w:sz w:val="28"/>
          <w:szCs w:val="28"/>
          <w:lang w:val="en-US"/>
        </w:rPr>
        <w:t xml:space="preserve">.) have discussed with them and have agreed to </w:t>
      </w:r>
      <w:r w:rsidR="00131173">
        <w:rPr>
          <w:sz w:val="28"/>
          <w:szCs w:val="28"/>
          <w:lang w:val="en-US"/>
        </w:rPr>
        <w:t>issue a contract on them for Rs8.85</w:t>
      </w:r>
      <w:r w:rsidR="00943BD0">
        <w:rPr>
          <w:sz w:val="28"/>
          <w:szCs w:val="28"/>
          <w:lang w:val="en-US"/>
        </w:rPr>
        <w:t>lacs</w:t>
      </w:r>
      <w:r w:rsidR="00131173">
        <w:rPr>
          <w:sz w:val="28"/>
          <w:szCs w:val="28"/>
          <w:lang w:val="en-US"/>
        </w:rPr>
        <w:t xml:space="preserve"> (inclusive of taxes)</w:t>
      </w:r>
      <w:r>
        <w:rPr>
          <w:sz w:val="28"/>
          <w:szCs w:val="28"/>
          <w:lang w:val="en-US"/>
        </w:rPr>
        <w:t>.</w:t>
      </w:r>
      <w:r w:rsidR="00943BD0">
        <w:rPr>
          <w:sz w:val="28"/>
          <w:szCs w:val="28"/>
          <w:lang w:val="en-US"/>
        </w:rPr>
        <w:t xml:space="preserve"> This will be issued by IITBAA over the next week with the first donation from me towards the project.</w:t>
      </w:r>
    </w:p>
    <w:p w:rsidR="00943BD0" w:rsidRDefault="00943BD0" w:rsidP="00943BD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Sushil</w:t>
      </w:r>
      <w:proofErr w:type="spellEnd"/>
      <w:r>
        <w:rPr>
          <w:sz w:val="28"/>
          <w:szCs w:val="28"/>
          <w:lang w:val="en-US"/>
        </w:rPr>
        <w:t xml:space="preserve"> Singh (H8,1991, </w:t>
      </w:r>
      <w:proofErr w:type="spellStart"/>
      <w:r>
        <w:rPr>
          <w:sz w:val="28"/>
          <w:szCs w:val="28"/>
          <w:lang w:val="en-US"/>
        </w:rPr>
        <w:t>B.Tech</w:t>
      </w:r>
      <w:proofErr w:type="spellEnd"/>
      <w:r>
        <w:rPr>
          <w:sz w:val="28"/>
          <w:szCs w:val="28"/>
          <w:lang w:val="en-US"/>
        </w:rPr>
        <w:t>.) has also volunteered to join the construction supervision team. All of them come with years of experience in construction.</w:t>
      </w:r>
    </w:p>
    <w:p w:rsidR="00943BD0" w:rsidRPr="00943BD0" w:rsidRDefault="00943BD0" w:rsidP="00943BD0">
      <w:pPr>
        <w:pStyle w:val="ListParagraph"/>
        <w:rPr>
          <w:sz w:val="28"/>
          <w:szCs w:val="28"/>
          <w:lang w:val="en-US"/>
        </w:rPr>
      </w:pPr>
    </w:p>
    <w:p w:rsidR="000B50CD" w:rsidRDefault="000B50CD" w:rsidP="000B50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Fund raising progress: </w:t>
      </w:r>
    </w:p>
    <w:p w:rsidR="000B50CD" w:rsidRDefault="000B50CD" w:rsidP="000B50C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fund raising core tea</w:t>
      </w:r>
      <w:r w:rsidR="00943BD0">
        <w:rPr>
          <w:sz w:val="28"/>
          <w:szCs w:val="28"/>
          <w:lang w:val="en-US"/>
        </w:rPr>
        <w:t xml:space="preserve">m is to be </w:t>
      </w:r>
      <w:r w:rsidR="00131173">
        <w:rPr>
          <w:sz w:val="28"/>
          <w:szCs w:val="28"/>
          <w:lang w:val="en-US"/>
        </w:rPr>
        <w:t>formed comprising</w:t>
      </w:r>
      <w:r>
        <w:rPr>
          <w:sz w:val="28"/>
          <w:szCs w:val="28"/>
          <w:lang w:val="en-US"/>
        </w:rPr>
        <w:t xml:space="preserve"> of around six members from US and six members from India across batches</w:t>
      </w:r>
    </w:p>
    <w:p w:rsidR="000B50CD" w:rsidRDefault="000B50CD" w:rsidP="000B50CD">
      <w:pPr>
        <w:pStyle w:val="ListParagraph"/>
        <w:ind w:left="6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discuss and implement the fund raising strategy</w:t>
      </w:r>
      <w:r w:rsidR="00943BD0">
        <w:rPr>
          <w:sz w:val="28"/>
          <w:szCs w:val="28"/>
          <w:lang w:val="en-US"/>
        </w:rPr>
        <w:t>. We have eight volunteers already and we will connect over a zoom call over the first week of February.</w:t>
      </w:r>
      <w:r>
        <w:rPr>
          <w:sz w:val="28"/>
          <w:szCs w:val="28"/>
          <w:lang w:val="en-US"/>
        </w:rPr>
        <w:t xml:space="preserve"> </w:t>
      </w:r>
    </w:p>
    <w:p w:rsidR="000B50CD" w:rsidRDefault="00943BD0" w:rsidP="000B50C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tentative plan for fund raising for the first phase comprising the pre-design to detailed tender/costs </w:t>
      </w:r>
      <w:r w:rsidR="00131173">
        <w:rPr>
          <w:sz w:val="28"/>
          <w:szCs w:val="28"/>
          <w:lang w:val="en-US"/>
        </w:rPr>
        <w:t xml:space="preserve">estimates </w:t>
      </w:r>
      <w:r>
        <w:rPr>
          <w:sz w:val="28"/>
          <w:szCs w:val="28"/>
          <w:lang w:val="en-US"/>
        </w:rPr>
        <w:t xml:space="preserve">&amp; permissions needs to be worked out quickly. The total estimate is Rs3.5 to 4 </w:t>
      </w:r>
      <w:proofErr w:type="spellStart"/>
      <w:r>
        <w:rPr>
          <w:sz w:val="28"/>
          <w:szCs w:val="28"/>
          <w:lang w:val="en-US"/>
        </w:rPr>
        <w:t>crs</w:t>
      </w:r>
      <w:proofErr w:type="spellEnd"/>
      <w:r>
        <w:rPr>
          <w:sz w:val="28"/>
          <w:szCs w:val="28"/>
          <w:lang w:val="en-US"/>
        </w:rPr>
        <w:t xml:space="preserve"> in timelines given below.</w:t>
      </w:r>
      <w:r w:rsidR="00131173">
        <w:rPr>
          <w:sz w:val="28"/>
          <w:szCs w:val="28"/>
          <w:lang w:val="en-US"/>
        </w:rPr>
        <w:t xml:space="preserve"> This is being reviewed by the construction team.</w:t>
      </w:r>
      <w:bookmarkStart w:id="0" w:name="_GoBack"/>
      <w:bookmarkEnd w:id="0"/>
    </w:p>
    <w:p w:rsidR="00255663" w:rsidRDefault="00255663" w:rsidP="002556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Other matters: </w:t>
      </w:r>
    </w:p>
    <w:p w:rsidR="00255663" w:rsidRDefault="00255663" w:rsidP="0025566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draft MOU for Phase 1 (</w:t>
      </w:r>
      <w:proofErr w:type="spellStart"/>
      <w:proofErr w:type="gramStart"/>
      <w:r>
        <w:rPr>
          <w:sz w:val="28"/>
          <w:szCs w:val="28"/>
          <w:lang w:val="en-US"/>
        </w:rPr>
        <w:t>design,cost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estimates,and</w:t>
      </w:r>
      <w:proofErr w:type="spellEnd"/>
      <w:r>
        <w:rPr>
          <w:sz w:val="28"/>
          <w:szCs w:val="28"/>
          <w:lang w:val="en-US"/>
        </w:rPr>
        <w:t xml:space="preserve"> permissions and accumulation of pledges) has been drafted and sent to IITB and to IITBHF for comments by Girish </w:t>
      </w:r>
      <w:proofErr w:type="spellStart"/>
      <w:r>
        <w:rPr>
          <w:sz w:val="28"/>
          <w:szCs w:val="28"/>
          <w:lang w:val="en-US"/>
        </w:rPr>
        <w:t>Naik</w:t>
      </w:r>
      <w:proofErr w:type="spellEnd"/>
      <w:r>
        <w:rPr>
          <w:sz w:val="28"/>
          <w:szCs w:val="28"/>
          <w:lang w:val="en-US"/>
        </w:rPr>
        <w:t xml:space="preserve">, Chairman of the BOD of IITBAA. </w:t>
      </w:r>
      <w:r w:rsidR="00FD478A">
        <w:rPr>
          <w:sz w:val="28"/>
          <w:szCs w:val="28"/>
          <w:lang w:val="en-US"/>
        </w:rPr>
        <w:t>Attached is the draft MOU.</w:t>
      </w:r>
    </w:p>
    <w:p w:rsidR="00FD478A" w:rsidRDefault="00FD478A" w:rsidP="0025566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had requested the IITB to consider the possibility of calling the three wings H8, H7 and LH as these hostels are demolished /or being demolished. They have asked for some time to think it over.</w:t>
      </w:r>
    </w:p>
    <w:p w:rsidR="00FD478A" w:rsidRDefault="00FD478A" w:rsidP="0025566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IITBAA is also taking legal advice for the second phase as it will involve large sums and they, rightly, want to ensure that all legal</w:t>
      </w:r>
      <w:r w:rsidR="00131173">
        <w:rPr>
          <w:sz w:val="28"/>
          <w:szCs w:val="28"/>
          <w:lang w:val="en-US"/>
        </w:rPr>
        <w:t>/tax</w:t>
      </w:r>
      <w:r>
        <w:rPr>
          <w:sz w:val="28"/>
          <w:szCs w:val="28"/>
          <w:lang w:val="en-US"/>
        </w:rPr>
        <w:t xml:space="preserve"> requirements are met. Ideas about floating a Special Purpose vehicle for implementing the construction are being investigated.</w:t>
      </w:r>
    </w:p>
    <w:p w:rsidR="00FD478A" w:rsidRDefault="00FD478A" w:rsidP="00131173">
      <w:pPr>
        <w:pStyle w:val="ListParagraph"/>
        <w:ind w:left="550"/>
        <w:rPr>
          <w:sz w:val="28"/>
          <w:szCs w:val="28"/>
          <w:lang w:val="en-US"/>
        </w:rPr>
      </w:pPr>
    </w:p>
    <w:p w:rsidR="00255663" w:rsidRDefault="00255663" w:rsidP="00255663">
      <w:pPr>
        <w:ind w:left="1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call or email me if you need any more details on the above.</w:t>
      </w:r>
    </w:p>
    <w:p w:rsidR="00255663" w:rsidRDefault="00255663" w:rsidP="00255663">
      <w:pPr>
        <w:ind w:left="190"/>
        <w:rPr>
          <w:sz w:val="28"/>
          <w:szCs w:val="28"/>
          <w:lang w:val="en-US"/>
        </w:rPr>
      </w:pPr>
    </w:p>
    <w:p w:rsidR="00255663" w:rsidRDefault="00255663" w:rsidP="00255663">
      <w:pPr>
        <w:ind w:left="19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Kirat</w:t>
      </w:r>
      <w:proofErr w:type="spellEnd"/>
      <w:r>
        <w:rPr>
          <w:sz w:val="28"/>
          <w:szCs w:val="28"/>
          <w:lang w:val="en-US"/>
        </w:rPr>
        <w:t xml:space="preserve"> Patel </w:t>
      </w:r>
    </w:p>
    <w:p w:rsidR="00FD478A" w:rsidRDefault="00FD478A" w:rsidP="00255663">
      <w:pPr>
        <w:ind w:left="190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730"/>
        <w:gridCol w:w="4222"/>
        <w:gridCol w:w="1024"/>
        <w:gridCol w:w="1483"/>
      </w:tblGrid>
      <w:tr w:rsidR="00204648" w:rsidRPr="00204648" w:rsidTr="00204648">
        <w:trPr>
          <w:trHeight w:val="370"/>
        </w:trPr>
        <w:tc>
          <w:tcPr>
            <w:tcW w:w="21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602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b/>
                <w:bCs/>
                <w:sz w:val="28"/>
                <w:szCs w:val="28"/>
              </w:rPr>
            </w:pPr>
            <w:r w:rsidRPr="00204648">
              <w:rPr>
                <w:b/>
                <w:bCs/>
                <w:sz w:val="28"/>
                <w:szCs w:val="28"/>
              </w:rPr>
              <w:t xml:space="preserve">Steps to be taken before we break ground on H8 project: </w:t>
            </w:r>
          </w:p>
        </w:tc>
        <w:tc>
          <w:tcPr>
            <w:tcW w:w="138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</w:tr>
      <w:tr w:rsidR="00204648" w:rsidRPr="00204648" w:rsidTr="00204648">
        <w:trPr>
          <w:trHeight w:val="640"/>
        </w:trPr>
        <w:tc>
          <w:tcPr>
            <w:tcW w:w="21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602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Action</w:t>
            </w:r>
          </w:p>
        </w:tc>
        <w:tc>
          <w:tcPr>
            <w:tcW w:w="1380" w:type="dxa"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Time required (weeks)</w:t>
            </w:r>
          </w:p>
        </w:tc>
        <w:tc>
          <w:tcPr>
            <w:tcW w:w="1083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Costs (lacs).</w:t>
            </w:r>
            <w:r w:rsidR="00131173">
              <w:rPr>
                <w:sz w:val="28"/>
                <w:szCs w:val="28"/>
              </w:rPr>
              <w:t>(without taxes)</w:t>
            </w:r>
          </w:p>
        </w:tc>
      </w:tr>
      <w:tr w:rsidR="00204648" w:rsidRPr="00204648" w:rsidTr="00204648">
        <w:trPr>
          <w:trHeight w:val="310"/>
        </w:trPr>
        <w:tc>
          <w:tcPr>
            <w:tcW w:w="21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Pre-design Stage</w:t>
            </w:r>
          </w:p>
        </w:tc>
        <w:tc>
          <w:tcPr>
            <w:tcW w:w="9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User survey/Architects brief.</w:t>
            </w:r>
          </w:p>
        </w:tc>
        <w:tc>
          <w:tcPr>
            <w:tcW w:w="138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8</w:t>
            </w:r>
          </w:p>
        </w:tc>
        <w:tc>
          <w:tcPr>
            <w:tcW w:w="1083" w:type="dxa"/>
            <w:noWrap/>
            <w:hideMark/>
          </w:tcPr>
          <w:p w:rsidR="00204648" w:rsidRPr="00204648" w:rsidRDefault="00131173" w:rsidP="00204648">
            <w:pPr>
              <w:ind w:left="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</w:tr>
      <w:tr w:rsidR="00204648" w:rsidRPr="00204648" w:rsidTr="00204648">
        <w:trPr>
          <w:trHeight w:val="310"/>
        </w:trPr>
        <w:tc>
          <w:tcPr>
            <w:tcW w:w="21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Request for proposals from architects.</w:t>
            </w:r>
          </w:p>
        </w:tc>
        <w:tc>
          <w:tcPr>
            <w:tcW w:w="138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0</w:t>
            </w:r>
          </w:p>
        </w:tc>
      </w:tr>
      <w:tr w:rsidR="00204648" w:rsidRPr="00204648" w:rsidTr="00204648">
        <w:trPr>
          <w:trHeight w:val="310"/>
        </w:trPr>
        <w:tc>
          <w:tcPr>
            <w:tcW w:w="21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Concept design stage</w:t>
            </w:r>
          </w:p>
        </w:tc>
        <w:tc>
          <w:tcPr>
            <w:tcW w:w="9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Shortlisting and choosing architect/construction consultant</w:t>
            </w:r>
          </w:p>
        </w:tc>
        <w:tc>
          <w:tcPr>
            <w:tcW w:w="138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4</w:t>
            </w:r>
          </w:p>
        </w:tc>
        <w:tc>
          <w:tcPr>
            <w:tcW w:w="1083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15</w:t>
            </w:r>
          </w:p>
        </w:tc>
      </w:tr>
      <w:tr w:rsidR="00204648" w:rsidRPr="00204648" w:rsidTr="00204648">
        <w:trPr>
          <w:trHeight w:val="310"/>
        </w:trPr>
        <w:tc>
          <w:tcPr>
            <w:tcW w:w="21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Negotiating terms for Architect (design &amp; statutory).</w:t>
            </w:r>
          </w:p>
        </w:tc>
        <w:tc>
          <w:tcPr>
            <w:tcW w:w="138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2</w:t>
            </w:r>
          </w:p>
        </w:tc>
      </w:tr>
      <w:tr w:rsidR="00204648" w:rsidRPr="00204648" w:rsidTr="00204648">
        <w:trPr>
          <w:trHeight w:val="310"/>
        </w:trPr>
        <w:tc>
          <w:tcPr>
            <w:tcW w:w="21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Design stage</w:t>
            </w:r>
          </w:p>
        </w:tc>
        <w:tc>
          <w:tcPr>
            <w:tcW w:w="9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5</w:t>
            </w:r>
          </w:p>
        </w:tc>
        <w:tc>
          <w:tcPr>
            <w:tcW w:w="602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Design submission, reiterations and finalisation.</w:t>
            </w:r>
          </w:p>
        </w:tc>
        <w:tc>
          <w:tcPr>
            <w:tcW w:w="138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10</w:t>
            </w:r>
          </w:p>
        </w:tc>
        <w:tc>
          <w:tcPr>
            <w:tcW w:w="1083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25</w:t>
            </w:r>
          </w:p>
        </w:tc>
      </w:tr>
      <w:tr w:rsidR="00204648" w:rsidRPr="00204648" w:rsidTr="00204648">
        <w:trPr>
          <w:trHeight w:val="310"/>
        </w:trPr>
        <w:tc>
          <w:tcPr>
            <w:tcW w:w="21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6</w:t>
            </w:r>
          </w:p>
        </w:tc>
        <w:tc>
          <w:tcPr>
            <w:tcW w:w="602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Applying to BMC for permits</w:t>
            </w:r>
            <w:r w:rsidR="00131173">
              <w:rPr>
                <w:sz w:val="28"/>
                <w:szCs w:val="28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50</w:t>
            </w:r>
          </w:p>
        </w:tc>
      </w:tr>
      <w:tr w:rsidR="00204648" w:rsidRPr="00204648" w:rsidTr="00204648">
        <w:trPr>
          <w:trHeight w:val="310"/>
        </w:trPr>
        <w:tc>
          <w:tcPr>
            <w:tcW w:w="21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7</w:t>
            </w:r>
          </w:p>
        </w:tc>
        <w:tc>
          <w:tcPr>
            <w:tcW w:w="602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Structural design finalization.</w:t>
            </w:r>
          </w:p>
        </w:tc>
        <w:tc>
          <w:tcPr>
            <w:tcW w:w="138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10</w:t>
            </w:r>
          </w:p>
        </w:tc>
        <w:tc>
          <w:tcPr>
            <w:tcW w:w="1083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250</w:t>
            </w:r>
          </w:p>
        </w:tc>
      </w:tr>
      <w:tr w:rsidR="00204648" w:rsidRPr="00204648" w:rsidTr="00204648">
        <w:trPr>
          <w:trHeight w:val="310"/>
        </w:trPr>
        <w:tc>
          <w:tcPr>
            <w:tcW w:w="21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8</w:t>
            </w:r>
          </w:p>
        </w:tc>
        <w:tc>
          <w:tcPr>
            <w:tcW w:w="602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Making bill of material and tender document.</w:t>
            </w:r>
          </w:p>
        </w:tc>
        <w:tc>
          <w:tcPr>
            <w:tcW w:w="138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5</w:t>
            </w:r>
          </w:p>
        </w:tc>
      </w:tr>
      <w:tr w:rsidR="00204648" w:rsidRPr="00204648" w:rsidTr="00204648">
        <w:trPr>
          <w:trHeight w:val="310"/>
        </w:trPr>
        <w:tc>
          <w:tcPr>
            <w:tcW w:w="21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9</w:t>
            </w:r>
          </w:p>
        </w:tc>
        <w:tc>
          <w:tcPr>
            <w:tcW w:w="602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Floating tender document to selected contractors.</w:t>
            </w:r>
          </w:p>
        </w:tc>
        <w:tc>
          <w:tcPr>
            <w:tcW w:w="138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1</w:t>
            </w:r>
          </w:p>
        </w:tc>
      </w:tr>
      <w:tr w:rsidR="00204648" w:rsidRPr="00204648" w:rsidTr="00204648">
        <w:trPr>
          <w:trHeight w:val="310"/>
        </w:trPr>
        <w:tc>
          <w:tcPr>
            <w:tcW w:w="21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10</w:t>
            </w:r>
          </w:p>
        </w:tc>
        <w:tc>
          <w:tcPr>
            <w:tcW w:w="602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Receiving quotes and estimating costs.</w:t>
            </w:r>
          </w:p>
        </w:tc>
        <w:tc>
          <w:tcPr>
            <w:tcW w:w="138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0</w:t>
            </w:r>
          </w:p>
        </w:tc>
      </w:tr>
      <w:tr w:rsidR="00204648" w:rsidRPr="00204648" w:rsidTr="00204648">
        <w:trPr>
          <w:trHeight w:val="310"/>
        </w:trPr>
        <w:tc>
          <w:tcPr>
            <w:tcW w:w="21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602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43</w:t>
            </w:r>
          </w:p>
        </w:tc>
        <w:tc>
          <w:tcPr>
            <w:tcW w:w="1083" w:type="dxa"/>
            <w:noWrap/>
            <w:hideMark/>
          </w:tcPr>
          <w:p w:rsidR="00204648" w:rsidRPr="00204648" w:rsidRDefault="00204648" w:rsidP="00204648">
            <w:pPr>
              <w:ind w:left="190"/>
              <w:rPr>
                <w:sz w:val="28"/>
                <w:szCs w:val="28"/>
              </w:rPr>
            </w:pPr>
            <w:r w:rsidRPr="00204648">
              <w:rPr>
                <w:sz w:val="28"/>
                <w:szCs w:val="28"/>
              </w:rPr>
              <w:t>355</w:t>
            </w:r>
          </w:p>
        </w:tc>
      </w:tr>
    </w:tbl>
    <w:p w:rsidR="00FD478A" w:rsidRPr="00255663" w:rsidRDefault="00131173" w:rsidP="00255663">
      <w:pPr>
        <w:ind w:left="1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*This may have to be paid by IITB as they are owners of the land and building.</w:t>
      </w:r>
    </w:p>
    <w:sectPr w:rsidR="00FD478A" w:rsidRPr="0025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EC4"/>
    <w:multiLevelType w:val="hybridMultilevel"/>
    <w:tmpl w:val="31C4A748"/>
    <w:lvl w:ilvl="0" w:tplc="CDFCD4CC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0" w:hanging="360"/>
      </w:pPr>
    </w:lvl>
    <w:lvl w:ilvl="2" w:tplc="4009001B" w:tentative="1">
      <w:start w:val="1"/>
      <w:numFmt w:val="lowerRoman"/>
      <w:lvlText w:val="%3."/>
      <w:lvlJc w:val="right"/>
      <w:pPr>
        <w:ind w:left="1990" w:hanging="180"/>
      </w:pPr>
    </w:lvl>
    <w:lvl w:ilvl="3" w:tplc="4009000F" w:tentative="1">
      <w:start w:val="1"/>
      <w:numFmt w:val="decimal"/>
      <w:lvlText w:val="%4."/>
      <w:lvlJc w:val="left"/>
      <w:pPr>
        <w:ind w:left="2710" w:hanging="360"/>
      </w:pPr>
    </w:lvl>
    <w:lvl w:ilvl="4" w:tplc="40090019" w:tentative="1">
      <w:start w:val="1"/>
      <w:numFmt w:val="lowerLetter"/>
      <w:lvlText w:val="%5."/>
      <w:lvlJc w:val="left"/>
      <w:pPr>
        <w:ind w:left="3430" w:hanging="360"/>
      </w:pPr>
    </w:lvl>
    <w:lvl w:ilvl="5" w:tplc="4009001B" w:tentative="1">
      <w:start w:val="1"/>
      <w:numFmt w:val="lowerRoman"/>
      <w:lvlText w:val="%6."/>
      <w:lvlJc w:val="right"/>
      <w:pPr>
        <w:ind w:left="4150" w:hanging="180"/>
      </w:pPr>
    </w:lvl>
    <w:lvl w:ilvl="6" w:tplc="4009000F" w:tentative="1">
      <w:start w:val="1"/>
      <w:numFmt w:val="decimal"/>
      <w:lvlText w:val="%7."/>
      <w:lvlJc w:val="left"/>
      <w:pPr>
        <w:ind w:left="4870" w:hanging="360"/>
      </w:pPr>
    </w:lvl>
    <w:lvl w:ilvl="7" w:tplc="40090019" w:tentative="1">
      <w:start w:val="1"/>
      <w:numFmt w:val="lowerLetter"/>
      <w:lvlText w:val="%8."/>
      <w:lvlJc w:val="left"/>
      <w:pPr>
        <w:ind w:left="5590" w:hanging="360"/>
      </w:pPr>
    </w:lvl>
    <w:lvl w:ilvl="8" w:tplc="40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3AAB0265"/>
    <w:multiLevelType w:val="hybridMultilevel"/>
    <w:tmpl w:val="0A20D8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50353"/>
    <w:multiLevelType w:val="hybridMultilevel"/>
    <w:tmpl w:val="9FBA29CA"/>
    <w:lvl w:ilvl="0" w:tplc="152818B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00" w:hanging="360"/>
      </w:pPr>
    </w:lvl>
    <w:lvl w:ilvl="2" w:tplc="4009001B" w:tentative="1">
      <w:start w:val="1"/>
      <w:numFmt w:val="lowerRoman"/>
      <w:lvlText w:val="%3."/>
      <w:lvlJc w:val="right"/>
      <w:pPr>
        <w:ind w:left="2120" w:hanging="180"/>
      </w:pPr>
    </w:lvl>
    <w:lvl w:ilvl="3" w:tplc="4009000F" w:tentative="1">
      <w:start w:val="1"/>
      <w:numFmt w:val="decimal"/>
      <w:lvlText w:val="%4."/>
      <w:lvlJc w:val="left"/>
      <w:pPr>
        <w:ind w:left="2840" w:hanging="360"/>
      </w:pPr>
    </w:lvl>
    <w:lvl w:ilvl="4" w:tplc="40090019" w:tentative="1">
      <w:start w:val="1"/>
      <w:numFmt w:val="lowerLetter"/>
      <w:lvlText w:val="%5."/>
      <w:lvlJc w:val="left"/>
      <w:pPr>
        <w:ind w:left="3560" w:hanging="360"/>
      </w:pPr>
    </w:lvl>
    <w:lvl w:ilvl="5" w:tplc="4009001B" w:tentative="1">
      <w:start w:val="1"/>
      <w:numFmt w:val="lowerRoman"/>
      <w:lvlText w:val="%6."/>
      <w:lvlJc w:val="right"/>
      <w:pPr>
        <w:ind w:left="4280" w:hanging="180"/>
      </w:pPr>
    </w:lvl>
    <w:lvl w:ilvl="6" w:tplc="4009000F" w:tentative="1">
      <w:start w:val="1"/>
      <w:numFmt w:val="decimal"/>
      <w:lvlText w:val="%7."/>
      <w:lvlJc w:val="left"/>
      <w:pPr>
        <w:ind w:left="5000" w:hanging="360"/>
      </w:pPr>
    </w:lvl>
    <w:lvl w:ilvl="7" w:tplc="40090019" w:tentative="1">
      <w:start w:val="1"/>
      <w:numFmt w:val="lowerLetter"/>
      <w:lvlText w:val="%8."/>
      <w:lvlJc w:val="left"/>
      <w:pPr>
        <w:ind w:left="5720" w:hanging="360"/>
      </w:pPr>
    </w:lvl>
    <w:lvl w:ilvl="8" w:tplc="40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CD"/>
    <w:rsid w:val="000B50CD"/>
    <w:rsid w:val="00131173"/>
    <w:rsid w:val="00204648"/>
    <w:rsid w:val="00255663"/>
    <w:rsid w:val="003E51BD"/>
    <w:rsid w:val="00943BD0"/>
    <w:rsid w:val="00B478E0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83A5"/>
  <w15:chartTrackingRefBased/>
  <w15:docId w15:val="{841378CF-4ECA-422E-9016-AC4FB7B4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CD"/>
    <w:pPr>
      <w:ind w:left="720"/>
      <w:contextualSpacing/>
    </w:pPr>
  </w:style>
  <w:style w:type="table" w:styleId="TableGrid">
    <w:name w:val="Table Grid"/>
    <w:basedOn w:val="TableNormal"/>
    <w:uiPriority w:val="39"/>
    <w:rsid w:val="0020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KPatel</dc:creator>
  <cp:keywords/>
  <dc:description/>
  <cp:lastModifiedBy>KPatel</cp:lastModifiedBy>
  <cp:revision>5</cp:revision>
  <dcterms:created xsi:type="dcterms:W3CDTF">2021-01-18T13:21:00Z</dcterms:created>
  <dcterms:modified xsi:type="dcterms:W3CDTF">2021-02-01T05:55:00Z</dcterms:modified>
</cp:coreProperties>
</file>